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1985" w:right="226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1989" w:right="226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180-2023-</w:t>
      </w:r>
      <w:r>
        <w:rPr>
          <w:rFonts w:ascii="Arial" w:hAnsi="Arial"/>
          <w:b/>
          <w:spacing w:val="-5"/>
          <w:sz w:val="18"/>
        </w:rPr>
        <w:t>TRC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Egresado de las carreras profesionales técnicas de Administración y/o Contabilidad</w:t>
            </w:r>
            <w:r>
              <w:rPr>
                <w:sz w:val="18"/>
              </w:rPr>
              <w:t> y/o Computación e Informática; o egresado universitario en Administración y/o Contabilidad y/o Ingeniería de Cómputo y/o Sistemas,</w:t>
            </w:r>
          </w:p>
          <w:p>
            <w:pPr>
              <w:pStyle w:val="TableParagraph"/>
              <w:spacing w:line="20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10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grafotecnia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detección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falsos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gestión pública y/o atención al cliente y/o calidad de servicio.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Un (01) año de experiencia en la función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 la materia y en el 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1" w:val="left" w:leader="none"/>
              </w:tabs>
              <w:spacing w:line="259" w:lineRule="auto" w:before="0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 sobre el procedimiento de certificaciones, legalización y apostilla de documentos públicos, así como en materia de orientación y/o atención al público, y gestión de reclamos.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06" w:lineRule="exact" w:before="0" w:after="0"/>
              <w:ind w:left="219" w:right="0" w:hanging="112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p>
      <w:pPr>
        <w:spacing w:before="9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180-2023-</w:t>
      </w:r>
      <w:r>
        <w:rPr>
          <w:spacing w:val="-4"/>
          <w:sz w:val="18"/>
        </w:rPr>
        <w:t>TRC.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68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68"/>
          <w:sz w:val="18"/>
        </w:rPr>
        <w:t> </w:t>
      </w:r>
      <w:r>
        <w:rPr>
          <w:sz w:val="18"/>
        </w:rPr>
        <w:t>(fotocopia</w:t>
      </w:r>
      <w:r>
        <w:rPr>
          <w:spacing w:val="68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68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68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68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8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rPr>
          <w:sz w:val="20"/>
        </w:rPr>
      </w:pPr>
    </w:p>
    <w:p>
      <w:pPr>
        <w:tabs>
          <w:tab w:pos="4542" w:val="left" w:leader="none"/>
        </w:tabs>
        <w:spacing w:line="446" w:lineRule="auto" w:before="156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763" w:val="left" w:leader="none"/>
        </w:tabs>
        <w:spacing w:before="94"/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3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2023-10-04T19:26:49Z</dcterms:created>
  <dcterms:modified xsi:type="dcterms:W3CDTF">2023-10-04T19:26:49Z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para Microsoft 365</vt:lpwstr>
  </property>
</Properties>
</file>